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7"/>
        <w:rPr>
          <w:rFonts w:ascii="Times New Roman"/>
          <w:sz w:val="20"/>
        </w:rPr>
      </w:pPr>
      <w:r>
        <w:rPr>
          <w:rFonts w:ascii="Times New Roman"/>
          <w:sz w:val="20"/>
        </w:rPr>
        <w:drawing>
          <wp:inline distT="0" distB="0" distL="0" distR="0">
            <wp:extent cx="657198" cy="795527"/>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57198" cy="795527"/>
                    </a:xfrm>
                    <a:prstGeom prst="rect">
                      <a:avLst/>
                    </a:prstGeom>
                  </pic:spPr>
                </pic:pic>
              </a:graphicData>
            </a:graphic>
          </wp:inline>
        </w:drawing>
      </w:r>
      <w:r>
        <w:rPr>
          <w:rFonts w:ascii="Times New Roman"/>
          <w:sz w:val="20"/>
        </w:rPr>
      </w:r>
    </w:p>
    <w:p>
      <w:pPr>
        <w:spacing w:before="2"/>
        <w:ind w:left="0" w:right="99" w:firstLine="0"/>
        <w:jc w:val="right"/>
        <w:rPr>
          <w:sz w:val="21"/>
        </w:rPr>
      </w:pPr>
      <w:r>
        <w:rPr>
          <w:sz w:val="21"/>
        </w:rPr>
        <w:t>Paris, le 22 Mars 2020</w:t>
      </w:r>
    </w:p>
    <w:p>
      <w:pPr>
        <w:pStyle w:val="BodyText"/>
        <w:spacing w:before="9"/>
        <w:rPr>
          <w:sz w:val="12"/>
        </w:rPr>
      </w:pPr>
    </w:p>
    <w:p>
      <w:pPr>
        <w:tabs>
          <w:tab w:pos="1532" w:val="left" w:leader="none"/>
        </w:tabs>
        <w:spacing w:before="94"/>
        <w:ind w:left="116" w:right="0" w:firstLine="0"/>
        <w:jc w:val="left"/>
        <w:rPr>
          <w:sz w:val="21"/>
        </w:rPr>
      </w:pPr>
      <w:r>
        <w:rPr>
          <w:sz w:val="21"/>
        </w:rPr>
        <w:t>De</w:t>
      </w:r>
      <w:r>
        <w:rPr>
          <w:spacing w:val="-1"/>
          <w:sz w:val="21"/>
        </w:rPr>
        <w:t> </w:t>
      </w:r>
      <w:r>
        <w:rPr>
          <w:sz w:val="21"/>
        </w:rPr>
        <w:t>:</w:t>
        <w:tab/>
        <w:t>CFE-CGC Groupe</w:t>
      </w:r>
      <w:r>
        <w:rPr>
          <w:spacing w:val="-3"/>
          <w:sz w:val="21"/>
        </w:rPr>
        <w:t> </w:t>
      </w:r>
      <w:r>
        <w:rPr>
          <w:sz w:val="21"/>
        </w:rPr>
        <w:t>Safran</w:t>
      </w:r>
    </w:p>
    <w:p>
      <w:pPr>
        <w:tabs>
          <w:tab w:pos="1532" w:val="left" w:leader="none"/>
          <w:tab w:pos="4365" w:val="left" w:leader="none"/>
        </w:tabs>
        <w:spacing w:line="720" w:lineRule="atLeast" w:before="5"/>
        <w:ind w:left="116" w:right="316" w:firstLine="0"/>
        <w:jc w:val="left"/>
        <w:rPr>
          <w:sz w:val="21"/>
        </w:rPr>
      </w:pPr>
      <w:r>
        <w:rPr>
          <w:sz w:val="21"/>
        </w:rPr>
        <w:t>A</w:t>
      </w:r>
      <w:r>
        <w:rPr>
          <w:spacing w:val="-1"/>
          <w:sz w:val="21"/>
        </w:rPr>
        <w:t> </w:t>
      </w:r>
      <w:r>
        <w:rPr>
          <w:sz w:val="21"/>
        </w:rPr>
        <w:t>:</w:t>
        <w:tab/>
        <w:t>M.</w:t>
      </w:r>
      <w:r>
        <w:rPr>
          <w:spacing w:val="-2"/>
          <w:sz w:val="21"/>
        </w:rPr>
        <w:t> </w:t>
      </w:r>
      <w:r>
        <w:rPr>
          <w:sz w:val="21"/>
        </w:rPr>
        <w:t>Stéphane</w:t>
      </w:r>
      <w:r>
        <w:rPr>
          <w:spacing w:val="-1"/>
          <w:sz w:val="21"/>
        </w:rPr>
        <w:t> </w:t>
      </w:r>
      <w:r>
        <w:rPr>
          <w:sz w:val="21"/>
        </w:rPr>
        <w:t>DUBOIS,</w:t>
        <w:tab/>
        <w:t>Directeur des Ressources Humaines du groupe Safran Copie</w:t>
      </w:r>
      <w:r>
        <w:rPr>
          <w:spacing w:val="-1"/>
          <w:sz w:val="21"/>
        </w:rPr>
        <w:t> </w:t>
      </w:r>
      <w:r>
        <w:rPr>
          <w:sz w:val="21"/>
        </w:rPr>
        <w:t>:</w:t>
        <w:tab/>
        <w:t>Mme</w:t>
      </w:r>
      <w:r>
        <w:rPr>
          <w:spacing w:val="-3"/>
          <w:sz w:val="21"/>
        </w:rPr>
        <w:t> </w:t>
      </w:r>
      <w:r>
        <w:rPr>
          <w:sz w:val="21"/>
        </w:rPr>
        <w:t>Chloé</w:t>
      </w:r>
      <w:r>
        <w:rPr>
          <w:spacing w:val="-2"/>
          <w:sz w:val="21"/>
        </w:rPr>
        <w:t> </w:t>
      </w:r>
      <w:r>
        <w:rPr>
          <w:sz w:val="21"/>
        </w:rPr>
        <w:t>DEMULDER</w:t>
        <w:tab/>
        <w:t>Département Relations Sociales du groupe</w:t>
      </w:r>
      <w:r>
        <w:rPr>
          <w:spacing w:val="-8"/>
          <w:sz w:val="21"/>
        </w:rPr>
        <w:t> </w:t>
      </w:r>
      <w:r>
        <w:rPr>
          <w:sz w:val="21"/>
        </w:rPr>
        <w:t>Safran</w:t>
      </w:r>
    </w:p>
    <w:p>
      <w:pPr>
        <w:tabs>
          <w:tab w:pos="4365" w:val="left" w:leader="none"/>
        </w:tabs>
        <w:spacing w:before="6"/>
        <w:ind w:left="1532" w:right="0" w:firstLine="0"/>
        <w:jc w:val="left"/>
        <w:rPr>
          <w:sz w:val="21"/>
        </w:rPr>
      </w:pPr>
      <w:r>
        <w:rPr>
          <w:sz w:val="21"/>
        </w:rPr>
        <w:t>M.</w:t>
      </w:r>
      <w:r>
        <w:rPr>
          <w:spacing w:val="-3"/>
          <w:sz w:val="21"/>
        </w:rPr>
        <w:t> </w:t>
      </w:r>
      <w:r>
        <w:rPr>
          <w:sz w:val="21"/>
        </w:rPr>
        <w:t>Vincent</w:t>
      </w:r>
      <w:r>
        <w:rPr>
          <w:spacing w:val="-1"/>
          <w:sz w:val="21"/>
        </w:rPr>
        <w:t> </w:t>
      </w:r>
      <w:r>
        <w:rPr>
          <w:sz w:val="21"/>
        </w:rPr>
        <w:t>MACKIE</w:t>
        <w:tab/>
        <w:t>Directeur des Relations Sociales du groupe</w:t>
      </w:r>
      <w:r>
        <w:rPr>
          <w:spacing w:val="-13"/>
          <w:sz w:val="21"/>
        </w:rPr>
        <w:t> </w:t>
      </w:r>
      <w:r>
        <w:rPr>
          <w:sz w:val="21"/>
        </w:rPr>
        <w:t>Safran</w:t>
      </w:r>
    </w:p>
    <w:p>
      <w:pPr>
        <w:pStyle w:val="BodyText"/>
        <w:spacing w:before="11"/>
        <w:rPr>
          <w:sz w:val="20"/>
        </w:rPr>
      </w:pPr>
    </w:p>
    <w:p>
      <w:pPr>
        <w:spacing w:before="0"/>
        <w:ind w:left="1532" w:right="113" w:firstLine="0"/>
        <w:jc w:val="left"/>
        <w:rPr>
          <w:sz w:val="21"/>
        </w:rPr>
      </w:pPr>
      <w:r>
        <w:rPr>
          <w:sz w:val="21"/>
        </w:rPr>
        <w:t>Les Délégués Syndicaux Centraux et Délégués Syndicaux CFE-CGC du groupe Safran Les salariés du groupe Safran</w:t>
      </w:r>
    </w:p>
    <w:p>
      <w:pPr>
        <w:pStyle w:val="BodyText"/>
        <w:rPr>
          <w:sz w:val="21"/>
        </w:rPr>
      </w:pPr>
    </w:p>
    <w:p>
      <w:pPr>
        <w:tabs>
          <w:tab w:pos="1532" w:val="left" w:leader="none"/>
        </w:tabs>
        <w:spacing w:before="0"/>
        <w:ind w:left="116" w:right="0" w:firstLine="0"/>
        <w:jc w:val="left"/>
        <w:rPr>
          <w:b/>
          <w:sz w:val="21"/>
        </w:rPr>
      </w:pPr>
      <w:r>
        <w:rPr>
          <w:sz w:val="21"/>
        </w:rPr>
        <w:t>Objet</w:t>
      </w:r>
      <w:r>
        <w:rPr>
          <w:spacing w:val="-2"/>
          <w:sz w:val="21"/>
        </w:rPr>
        <w:t> </w:t>
      </w:r>
      <w:r>
        <w:rPr>
          <w:sz w:val="21"/>
        </w:rPr>
        <w:t>:</w:t>
        <w:tab/>
      </w:r>
      <w:r>
        <w:rPr>
          <w:b/>
          <w:sz w:val="21"/>
        </w:rPr>
        <w:t>Demande de report de reprise</w:t>
      </w:r>
      <w:r>
        <w:rPr>
          <w:b/>
          <w:spacing w:val="-4"/>
          <w:sz w:val="21"/>
        </w:rPr>
        <w:t> </w:t>
      </w:r>
      <w:r>
        <w:rPr>
          <w:b/>
          <w:sz w:val="21"/>
        </w:rPr>
        <w:t>d’activité</w:t>
      </w:r>
    </w:p>
    <w:p>
      <w:pPr>
        <w:pStyle w:val="BodyText"/>
        <w:rPr>
          <w:b/>
        </w:rPr>
      </w:pPr>
    </w:p>
    <w:p>
      <w:pPr>
        <w:spacing w:before="208"/>
        <w:ind w:left="116" w:right="0" w:firstLine="0"/>
        <w:jc w:val="left"/>
        <w:rPr>
          <w:sz w:val="21"/>
        </w:rPr>
      </w:pPr>
      <w:r>
        <w:rPr>
          <w:sz w:val="21"/>
        </w:rPr>
        <w:t>Monsieur le Directeur,</w:t>
      </w:r>
    </w:p>
    <w:p>
      <w:pPr>
        <w:pStyle w:val="BodyText"/>
        <w:rPr>
          <w:sz w:val="21"/>
        </w:rPr>
      </w:pPr>
    </w:p>
    <w:p>
      <w:pPr>
        <w:pStyle w:val="BodyText"/>
        <w:ind w:left="116" w:right="168"/>
      </w:pPr>
      <w:r>
        <w:rPr>
          <w:color w:val="333333"/>
        </w:rPr>
        <w:t>La France traverse une crise sanitaire sans précédent qui est appelée à s’inscrire dans la durée.</w:t>
      </w:r>
    </w:p>
    <w:p>
      <w:pPr>
        <w:pStyle w:val="BodyText"/>
      </w:pPr>
    </w:p>
    <w:p>
      <w:pPr>
        <w:pStyle w:val="BodyText"/>
        <w:ind w:left="116" w:right="101"/>
        <w:jc w:val="both"/>
      </w:pPr>
      <w:r>
        <w:rPr>
          <w:color w:val="333333"/>
        </w:rPr>
        <w:t>Beaucoup d’entreprises de notre groupe ont observé un arrêt de leurs activités courant de la semaine dernière plaçant une très grande partie de leurs salariés en confinement à domicile </w:t>
      </w:r>
      <w:r>
        <w:rPr/>
        <w:t>permettant notamment une désinfection générale de leurs établissements.</w:t>
      </w:r>
    </w:p>
    <w:p>
      <w:pPr>
        <w:pStyle w:val="BodyText"/>
      </w:pPr>
    </w:p>
    <w:p>
      <w:pPr>
        <w:pStyle w:val="BodyText"/>
        <w:ind w:left="116" w:right="102"/>
        <w:jc w:val="both"/>
      </w:pPr>
      <w:r>
        <w:rPr>
          <w:color w:val="333333"/>
        </w:rPr>
        <w:t>Parallèlement,</w:t>
      </w:r>
      <w:r>
        <w:rPr>
          <w:color w:val="333333"/>
          <w:spacing w:val="-8"/>
        </w:rPr>
        <w:t> </w:t>
      </w:r>
      <w:r>
        <w:rPr>
          <w:color w:val="333333"/>
        </w:rPr>
        <w:t>les</w:t>
      </w:r>
      <w:r>
        <w:rPr>
          <w:color w:val="333333"/>
          <w:spacing w:val="-10"/>
        </w:rPr>
        <w:t> </w:t>
      </w:r>
      <w:r>
        <w:rPr>
          <w:color w:val="333333"/>
        </w:rPr>
        <w:t>activités</w:t>
      </w:r>
      <w:r>
        <w:rPr>
          <w:color w:val="333333"/>
          <w:spacing w:val="-9"/>
        </w:rPr>
        <w:t> </w:t>
      </w:r>
      <w:r>
        <w:rPr>
          <w:color w:val="333333"/>
        </w:rPr>
        <w:t>considérées</w:t>
      </w:r>
      <w:r>
        <w:rPr>
          <w:color w:val="333333"/>
          <w:spacing w:val="-10"/>
        </w:rPr>
        <w:t> </w:t>
      </w:r>
      <w:r>
        <w:rPr>
          <w:color w:val="333333"/>
        </w:rPr>
        <w:t>comme</w:t>
      </w:r>
      <w:r>
        <w:rPr>
          <w:color w:val="333333"/>
          <w:spacing w:val="-9"/>
        </w:rPr>
        <w:t> </w:t>
      </w:r>
      <w:r>
        <w:rPr>
          <w:color w:val="333333"/>
        </w:rPr>
        <w:t>essentielles</w:t>
      </w:r>
      <w:r>
        <w:rPr>
          <w:color w:val="333333"/>
          <w:spacing w:val="-10"/>
        </w:rPr>
        <w:t> </w:t>
      </w:r>
      <w:r>
        <w:rPr>
          <w:color w:val="333333"/>
        </w:rPr>
        <w:t>pour</w:t>
      </w:r>
      <w:r>
        <w:rPr>
          <w:color w:val="333333"/>
          <w:spacing w:val="-11"/>
        </w:rPr>
        <w:t> </w:t>
      </w:r>
      <w:r>
        <w:rPr>
          <w:color w:val="333333"/>
        </w:rPr>
        <w:t>nos</w:t>
      </w:r>
      <w:r>
        <w:rPr>
          <w:color w:val="333333"/>
          <w:spacing w:val="-12"/>
        </w:rPr>
        <w:t> </w:t>
      </w:r>
      <w:r>
        <w:rPr>
          <w:color w:val="333333"/>
        </w:rPr>
        <w:t>clients,</w:t>
      </w:r>
      <w:r>
        <w:rPr>
          <w:color w:val="333333"/>
          <w:spacing w:val="-9"/>
        </w:rPr>
        <w:t> </w:t>
      </w:r>
      <w:r>
        <w:rPr>
          <w:color w:val="333333"/>
        </w:rPr>
        <w:t>en</w:t>
      </w:r>
      <w:r>
        <w:rPr>
          <w:color w:val="333333"/>
          <w:spacing w:val="-9"/>
        </w:rPr>
        <w:t> </w:t>
      </w:r>
      <w:r>
        <w:rPr>
          <w:color w:val="333333"/>
        </w:rPr>
        <w:t>particulier les</w:t>
      </w:r>
      <w:r>
        <w:rPr>
          <w:color w:val="333333"/>
          <w:spacing w:val="-14"/>
        </w:rPr>
        <w:t> </w:t>
      </w:r>
      <w:r>
        <w:rPr>
          <w:color w:val="333333"/>
        </w:rPr>
        <w:t>domaines</w:t>
      </w:r>
      <w:r>
        <w:rPr>
          <w:color w:val="333333"/>
          <w:spacing w:val="-14"/>
        </w:rPr>
        <w:t> </w:t>
      </w:r>
      <w:r>
        <w:rPr>
          <w:color w:val="333333"/>
        </w:rPr>
        <w:t>touchant</w:t>
      </w:r>
      <w:r>
        <w:rPr>
          <w:color w:val="333333"/>
          <w:spacing w:val="-16"/>
        </w:rPr>
        <w:t> </w:t>
      </w:r>
      <w:r>
        <w:rPr>
          <w:color w:val="333333"/>
        </w:rPr>
        <w:t>à</w:t>
      </w:r>
      <w:r>
        <w:rPr>
          <w:color w:val="333333"/>
          <w:spacing w:val="-13"/>
        </w:rPr>
        <w:t> </w:t>
      </w:r>
      <w:r>
        <w:rPr>
          <w:color w:val="333333"/>
        </w:rPr>
        <w:t>la</w:t>
      </w:r>
      <w:r>
        <w:rPr>
          <w:color w:val="333333"/>
          <w:spacing w:val="-13"/>
        </w:rPr>
        <w:t> </w:t>
      </w:r>
      <w:r>
        <w:rPr>
          <w:color w:val="333333"/>
        </w:rPr>
        <w:t>défense</w:t>
      </w:r>
      <w:r>
        <w:rPr>
          <w:color w:val="333333"/>
          <w:spacing w:val="-13"/>
        </w:rPr>
        <w:t> </w:t>
      </w:r>
      <w:r>
        <w:rPr>
          <w:color w:val="333333"/>
        </w:rPr>
        <w:t>nationale</w:t>
      </w:r>
      <w:r>
        <w:rPr>
          <w:color w:val="333333"/>
          <w:spacing w:val="-11"/>
        </w:rPr>
        <w:t> </w:t>
      </w:r>
      <w:r>
        <w:rPr>
          <w:color w:val="333333"/>
        </w:rPr>
        <w:t>et</w:t>
      </w:r>
      <w:r>
        <w:rPr>
          <w:color w:val="333333"/>
          <w:spacing w:val="-13"/>
        </w:rPr>
        <w:t> </w:t>
      </w:r>
      <w:r>
        <w:rPr>
          <w:color w:val="333333"/>
        </w:rPr>
        <w:t>à</w:t>
      </w:r>
      <w:r>
        <w:rPr>
          <w:color w:val="333333"/>
          <w:spacing w:val="-13"/>
        </w:rPr>
        <w:t> </w:t>
      </w:r>
      <w:r>
        <w:rPr>
          <w:color w:val="333333"/>
        </w:rPr>
        <w:t>la</w:t>
      </w:r>
      <w:r>
        <w:rPr>
          <w:color w:val="333333"/>
          <w:spacing w:val="-13"/>
        </w:rPr>
        <w:t> </w:t>
      </w:r>
      <w:r>
        <w:rPr>
          <w:color w:val="333333"/>
        </w:rPr>
        <w:t>sécurité</w:t>
      </w:r>
      <w:r>
        <w:rPr>
          <w:color w:val="333333"/>
          <w:spacing w:val="-13"/>
        </w:rPr>
        <w:t> </w:t>
      </w:r>
      <w:r>
        <w:rPr>
          <w:color w:val="333333"/>
        </w:rPr>
        <w:t>civile,</w:t>
      </w:r>
      <w:r>
        <w:rPr>
          <w:color w:val="333333"/>
          <w:spacing w:val="-13"/>
        </w:rPr>
        <w:t> </w:t>
      </w:r>
      <w:r>
        <w:rPr>
          <w:color w:val="333333"/>
        </w:rPr>
        <w:t>devraient,</w:t>
      </w:r>
      <w:r>
        <w:rPr>
          <w:color w:val="333333"/>
          <w:spacing w:val="-13"/>
        </w:rPr>
        <w:t> </w:t>
      </w:r>
      <w:r>
        <w:rPr>
          <w:color w:val="333333"/>
        </w:rPr>
        <w:t>dit</w:t>
      </w:r>
      <w:r>
        <w:rPr>
          <w:color w:val="333333"/>
          <w:spacing w:val="-14"/>
        </w:rPr>
        <w:t> </w:t>
      </w:r>
      <w:r>
        <w:rPr>
          <w:color w:val="333333"/>
        </w:rPr>
        <w:t>le</w:t>
      </w:r>
      <w:r>
        <w:rPr>
          <w:color w:val="333333"/>
          <w:spacing w:val="-16"/>
        </w:rPr>
        <w:t> </w:t>
      </w:r>
      <w:r>
        <w:rPr>
          <w:color w:val="333333"/>
        </w:rPr>
        <w:t>Groupe, redémarrer dès lundi 23</w:t>
      </w:r>
      <w:r>
        <w:rPr>
          <w:color w:val="333333"/>
          <w:spacing w:val="-5"/>
        </w:rPr>
        <w:t> </w:t>
      </w:r>
      <w:r>
        <w:rPr>
          <w:color w:val="333333"/>
        </w:rPr>
        <w:t>mars.</w:t>
      </w:r>
    </w:p>
    <w:p>
      <w:pPr>
        <w:pStyle w:val="BodyText"/>
      </w:pPr>
    </w:p>
    <w:p>
      <w:pPr>
        <w:pStyle w:val="BodyText"/>
        <w:spacing w:before="1"/>
        <w:ind w:left="116" w:right="369"/>
      </w:pPr>
      <w:r>
        <w:rPr>
          <w:color w:val="333333"/>
        </w:rPr>
        <w:t>Des mesures sanitaires sont envisagées en urgence pour assurer ce redémarrage, une présentation générale de ces mesures n’a été faite aux coordinateurs syndicaux que vendredi soir, et </w:t>
      </w:r>
      <w:r>
        <w:rPr/>
        <w:t>le constat de nos élus sur le terrain est plus qu’inquiétant.</w:t>
      </w:r>
    </w:p>
    <w:p>
      <w:pPr>
        <w:pStyle w:val="BodyText"/>
        <w:spacing w:before="11"/>
        <w:rPr>
          <w:sz w:val="23"/>
        </w:rPr>
      </w:pPr>
    </w:p>
    <w:p>
      <w:pPr>
        <w:pStyle w:val="BodyText"/>
        <w:ind w:left="116" w:right="107"/>
        <w:jc w:val="both"/>
      </w:pPr>
      <w:r>
        <w:rPr/>
        <w:t>Les procédures de protection, ainsi que les différents secteurs d’activité concernés n’ont pas été présentés de manière détaillée aux instances représentatives du personnel. Certains matériels de protection ne sont pas disponibles.</w:t>
      </w:r>
    </w:p>
    <w:p>
      <w:pPr>
        <w:pStyle w:val="BodyText"/>
        <w:spacing w:before="1"/>
      </w:pPr>
    </w:p>
    <w:p>
      <w:pPr>
        <w:pStyle w:val="BodyText"/>
        <w:ind w:left="116" w:right="102"/>
        <w:jc w:val="both"/>
      </w:pPr>
      <w:r>
        <w:rPr/>
        <w:t>Les contrôles à distance de température, à l’entrée de nos usines, promis par le Groupe, ne</w:t>
      </w:r>
      <w:r>
        <w:rPr>
          <w:spacing w:val="-16"/>
        </w:rPr>
        <w:t> </w:t>
      </w:r>
      <w:r>
        <w:rPr/>
        <w:t>sont</w:t>
      </w:r>
      <w:r>
        <w:rPr>
          <w:spacing w:val="-21"/>
        </w:rPr>
        <w:t> </w:t>
      </w:r>
      <w:r>
        <w:rPr/>
        <w:t>finalement</w:t>
      </w:r>
      <w:r>
        <w:rPr>
          <w:spacing w:val="-17"/>
        </w:rPr>
        <w:t> </w:t>
      </w:r>
      <w:r>
        <w:rPr/>
        <w:t>pas</w:t>
      </w:r>
      <w:r>
        <w:rPr>
          <w:spacing w:val="-20"/>
        </w:rPr>
        <w:t> </w:t>
      </w:r>
      <w:r>
        <w:rPr/>
        <w:t>prévus</w:t>
      </w:r>
      <w:r>
        <w:rPr>
          <w:spacing w:val="-16"/>
        </w:rPr>
        <w:t> </w:t>
      </w:r>
      <w:r>
        <w:rPr/>
        <w:t>et</w:t>
      </w:r>
      <w:r>
        <w:rPr>
          <w:spacing w:val="-18"/>
        </w:rPr>
        <w:t> </w:t>
      </w:r>
      <w:r>
        <w:rPr/>
        <w:t>remplacés</w:t>
      </w:r>
      <w:r>
        <w:rPr>
          <w:spacing w:val="-18"/>
        </w:rPr>
        <w:t> </w:t>
      </w:r>
      <w:r>
        <w:rPr/>
        <w:t>par</w:t>
      </w:r>
      <w:r>
        <w:rPr>
          <w:spacing w:val="-17"/>
        </w:rPr>
        <w:t> </w:t>
      </w:r>
      <w:r>
        <w:rPr/>
        <w:t>une</w:t>
      </w:r>
      <w:r>
        <w:rPr>
          <w:spacing w:val="-19"/>
        </w:rPr>
        <w:t> </w:t>
      </w:r>
      <w:r>
        <w:rPr/>
        <w:t>auto</w:t>
      </w:r>
      <w:r>
        <w:rPr>
          <w:spacing w:val="-17"/>
        </w:rPr>
        <w:t> </w:t>
      </w:r>
      <w:r>
        <w:rPr/>
        <w:t>vérification</w:t>
      </w:r>
      <w:r>
        <w:rPr>
          <w:spacing w:val="-17"/>
        </w:rPr>
        <w:t> </w:t>
      </w:r>
      <w:r>
        <w:rPr/>
        <w:t>et</w:t>
      </w:r>
      <w:r>
        <w:rPr>
          <w:spacing w:val="-16"/>
        </w:rPr>
        <w:t> </w:t>
      </w:r>
      <w:r>
        <w:rPr/>
        <w:t>une</w:t>
      </w:r>
      <w:r>
        <w:rPr>
          <w:spacing w:val="-17"/>
        </w:rPr>
        <w:t> </w:t>
      </w:r>
      <w:r>
        <w:rPr/>
        <w:t>auto</w:t>
      </w:r>
      <w:r>
        <w:rPr>
          <w:spacing w:val="-17"/>
        </w:rPr>
        <w:t> </w:t>
      </w:r>
      <w:r>
        <w:rPr/>
        <w:t>déclaration de chacun. Cela n’est pas</w:t>
      </w:r>
      <w:r>
        <w:rPr>
          <w:spacing w:val="-7"/>
        </w:rPr>
        <w:t> </w:t>
      </w:r>
      <w:r>
        <w:rPr/>
        <w:t>suffisant.</w:t>
      </w:r>
    </w:p>
    <w:p>
      <w:pPr>
        <w:pStyle w:val="BodyText"/>
      </w:pPr>
    </w:p>
    <w:p>
      <w:pPr>
        <w:pStyle w:val="BodyText"/>
        <w:ind w:left="116" w:right="107"/>
        <w:jc w:val="both"/>
      </w:pPr>
      <w:r>
        <w:rPr/>
        <w:t>L’utilisation</w:t>
      </w:r>
      <w:r>
        <w:rPr>
          <w:spacing w:val="-9"/>
        </w:rPr>
        <w:t> </w:t>
      </w:r>
      <w:r>
        <w:rPr/>
        <w:t>de</w:t>
      </w:r>
      <w:r>
        <w:rPr>
          <w:spacing w:val="-9"/>
        </w:rPr>
        <w:t> </w:t>
      </w:r>
      <w:r>
        <w:rPr/>
        <w:t>masques</w:t>
      </w:r>
      <w:r>
        <w:rPr>
          <w:spacing w:val="-8"/>
        </w:rPr>
        <w:t> </w:t>
      </w:r>
      <w:r>
        <w:rPr/>
        <w:t>de</w:t>
      </w:r>
      <w:r>
        <w:rPr>
          <w:spacing w:val="-9"/>
        </w:rPr>
        <w:t> </w:t>
      </w:r>
      <w:r>
        <w:rPr/>
        <w:t>protection</w:t>
      </w:r>
      <w:r>
        <w:rPr>
          <w:spacing w:val="-9"/>
        </w:rPr>
        <w:t> </w:t>
      </w:r>
      <w:r>
        <w:rPr/>
        <w:t>préconisée</w:t>
      </w:r>
      <w:r>
        <w:rPr>
          <w:spacing w:val="-9"/>
        </w:rPr>
        <w:t> </w:t>
      </w:r>
      <w:r>
        <w:rPr/>
        <w:t>dans</w:t>
      </w:r>
      <w:r>
        <w:rPr>
          <w:spacing w:val="-7"/>
        </w:rPr>
        <w:t> </w:t>
      </w:r>
      <w:r>
        <w:rPr/>
        <w:t>ces</w:t>
      </w:r>
      <w:r>
        <w:rPr>
          <w:spacing w:val="-13"/>
        </w:rPr>
        <w:t> </w:t>
      </w:r>
      <w:r>
        <w:rPr/>
        <w:t>mesures</w:t>
      </w:r>
      <w:r>
        <w:rPr>
          <w:spacing w:val="-10"/>
        </w:rPr>
        <w:t> </w:t>
      </w:r>
      <w:r>
        <w:rPr/>
        <w:t>ne</w:t>
      </w:r>
      <w:r>
        <w:rPr>
          <w:spacing w:val="-7"/>
        </w:rPr>
        <w:t> </w:t>
      </w:r>
      <w:r>
        <w:rPr/>
        <w:t>semble</w:t>
      </w:r>
      <w:r>
        <w:rPr>
          <w:spacing w:val="-10"/>
        </w:rPr>
        <w:t> </w:t>
      </w:r>
      <w:r>
        <w:rPr/>
        <w:t>même</w:t>
      </w:r>
      <w:r>
        <w:rPr>
          <w:spacing w:val="-8"/>
        </w:rPr>
        <w:t> </w:t>
      </w:r>
      <w:r>
        <w:rPr/>
        <w:t>pas faire l’unanimité dans les Services de Santé aux Travail</w:t>
      </w:r>
      <w:r>
        <w:rPr>
          <w:spacing w:val="-11"/>
        </w:rPr>
        <w:t> </w:t>
      </w:r>
      <w:r>
        <w:rPr/>
        <w:t>locaux.</w:t>
      </w:r>
    </w:p>
    <w:p>
      <w:pPr>
        <w:pStyle w:val="BodyText"/>
      </w:pPr>
    </w:p>
    <w:p>
      <w:pPr>
        <w:pStyle w:val="BodyText"/>
        <w:ind w:left="116" w:right="108"/>
        <w:jc w:val="both"/>
      </w:pPr>
      <w:r>
        <w:rPr>
          <w:color w:val="333333"/>
        </w:rPr>
        <w:t>Cela</w:t>
      </w:r>
      <w:r>
        <w:rPr>
          <w:color w:val="333333"/>
          <w:spacing w:val="-9"/>
        </w:rPr>
        <w:t> </w:t>
      </w:r>
      <w:r>
        <w:rPr>
          <w:color w:val="333333"/>
        </w:rPr>
        <w:t>plonge</w:t>
      </w:r>
      <w:r>
        <w:rPr>
          <w:color w:val="333333"/>
          <w:spacing w:val="-9"/>
        </w:rPr>
        <w:t> </w:t>
      </w:r>
      <w:r>
        <w:rPr>
          <w:color w:val="333333"/>
        </w:rPr>
        <w:t>les</w:t>
      </w:r>
      <w:r>
        <w:rPr>
          <w:color w:val="333333"/>
          <w:spacing w:val="-10"/>
        </w:rPr>
        <w:t> </w:t>
      </w:r>
      <w:r>
        <w:rPr>
          <w:color w:val="333333"/>
        </w:rPr>
        <w:t>salariés</w:t>
      </w:r>
      <w:r>
        <w:rPr>
          <w:color w:val="333333"/>
          <w:spacing w:val="-10"/>
        </w:rPr>
        <w:t> </w:t>
      </w:r>
      <w:r>
        <w:rPr>
          <w:color w:val="333333"/>
        </w:rPr>
        <w:t>de</w:t>
      </w:r>
      <w:r>
        <w:rPr>
          <w:color w:val="333333"/>
          <w:spacing w:val="-9"/>
        </w:rPr>
        <w:t> </w:t>
      </w:r>
      <w:r>
        <w:rPr>
          <w:color w:val="333333"/>
        </w:rPr>
        <w:t>l’ensemble</w:t>
      </w:r>
      <w:r>
        <w:rPr>
          <w:color w:val="333333"/>
          <w:spacing w:val="-12"/>
        </w:rPr>
        <w:t> </w:t>
      </w:r>
      <w:r>
        <w:rPr>
          <w:color w:val="333333"/>
        </w:rPr>
        <w:t>de</w:t>
      </w:r>
      <w:r>
        <w:rPr>
          <w:color w:val="333333"/>
          <w:spacing w:val="-9"/>
        </w:rPr>
        <w:t> </w:t>
      </w:r>
      <w:r>
        <w:rPr>
          <w:color w:val="333333"/>
        </w:rPr>
        <w:t>nos</w:t>
      </w:r>
      <w:r>
        <w:rPr>
          <w:color w:val="333333"/>
          <w:spacing w:val="-13"/>
        </w:rPr>
        <w:t> </w:t>
      </w:r>
      <w:r>
        <w:rPr>
          <w:color w:val="333333"/>
        </w:rPr>
        <w:t>sociétés</w:t>
      </w:r>
      <w:r>
        <w:rPr>
          <w:color w:val="333333"/>
          <w:spacing w:val="-10"/>
        </w:rPr>
        <w:t> </w:t>
      </w:r>
      <w:r>
        <w:rPr>
          <w:color w:val="333333"/>
        </w:rPr>
        <w:t>dans</w:t>
      </w:r>
      <w:r>
        <w:rPr>
          <w:color w:val="333333"/>
          <w:spacing w:val="-10"/>
        </w:rPr>
        <w:t> </w:t>
      </w:r>
      <w:r>
        <w:rPr>
          <w:color w:val="333333"/>
        </w:rPr>
        <w:t>l’inquiétude</w:t>
      </w:r>
      <w:r>
        <w:rPr>
          <w:color w:val="333333"/>
          <w:spacing w:val="-9"/>
        </w:rPr>
        <w:t> </w:t>
      </w:r>
      <w:r>
        <w:rPr>
          <w:color w:val="333333"/>
        </w:rPr>
        <w:t>voire</w:t>
      </w:r>
      <w:r>
        <w:rPr>
          <w:color w:val="333333"/>
          <w:spacing w:val="-9"/>
        </w:rPr>
        <w:t> </w:t>
      </w:r>
      <w:r>
        <w:rPr>
          <w:color w:val="333333"/>
        </w:rPr>
        <w:t>la</w:t>
      </w:r>
      <w:r>
        <w:rPr>
          <w:color w:val="333333"/>
          <w:spacing w:val="-10"/>
        </w:rPr>
        <w:t> </w:t>
      </w:r>
      <w:r>
        <w:rPr>
          <w:color w:val="333333"/>
        </w:rPr>
        <w:t>perplexité sur l’intérêt que la Direction du groupe peut porter à leur santé, mais aussi à sa responsabilité sociétale face à la pénurie de moyens de protection pour le</w:t>
      </w:r>
      <w:r>
        <w:rPr>
          <w:color w:val="333333"/>
          <w:spacing w:val="-25"/>
        </w:rPr>
        <w:t> </w:t>
      </w:r>
      <w:r>
        <w:rPr>
          <w:color w:val="333333"/>
        </w:rPr>
        <w:t>personnel.</w:t>
      </w:r>
    </w:p>
    <w:p>
      <w:pPr>
        <w:spacing w:after="0"/>
        <w:jc w:val="both"/>
        <w:sectPr>
          <w:type w:val="continuous"/>
          <w:pgSz w:w="11910" w:h="16840"/>
          <w:pgMar w:top="1400" w:bottom="280" w:left="1300" w:right="820"/>
        </w:sectPr>
      </w:pPr>
    </w:p>
    <w:p>
      <w:pPr>
        <w:pStyle w:val="BodyText"/>
        <w:spacing w:before="75"/>
        <w:ind w:left="116" w:right="373"/>
      </w:pPr>
      <w:r>
        <w:rPr>
          <w:color w:val="333333"/>
        </w:rPr>
        <w:t>Il est clair qu’un groupe comme Safran ne peut se figer pendant des mois, cependant la CFE-CGC soutient qu’il faut proroger d’une semaine la suspension des activités.</w:t>
      </w:r>
    </w:p>
    <w:p>
      <w:pPr>
        <w:pStyle w:val="BodyText"/>
        <w:spacing w:before="1"/>
      </w:pPr>
    </w:p>
    <w:p>
      <w:pPr>
        <w:pStyle w:val="BodyText"/>
        <w:ind w:left="116" w:right="100"/>
        <w:jc w:val="both"/>
      </w:pPr>
      <w:r>
        <w:rPr>
          <w:color w:val="333333"/>
        </w:rPr>
        <w:t>La prolongation de cette période permettrait d’arriver à la quinzaine de quarantaine en confinement des salariés. La reprise à effectifs réduits permettra aussi de mettre en place de manière pleinement opérationnelle les mesures de sécurité sanitaire </w:t>
      </w:r>
      <w:r>
        <w:rPr>
          <w:i/>
          <w:color w:val="333333"/>
        </w:rPr>
        <w:t>ad hoc</w:t>
      </w:r>
      <w:r>
        <w:rPr>
          <w:color w:val="333333"/>
        </w:rPr>
        <w:t>.</w:t>
      </w:r>
    </w:p>
    <w:p>
      <w:pPr>
        <w:pStyle w:val="BodyText"/>
      </w:pPr>
    </w:p>
    <w:p>
      <w:pPr>
        <w:pStyle w:val="BodyText"/>
        <w:ind w:left="116" w:right="106"/>
        <w:jc w:val="both"/>
      </w:pPr>
      <w:r>
        <w:rPr/>
        <w:t>Inciter les salariés à reprendre le travail aujourd’hui serait leur faire courir un grave danger de</w:t>
      </w:r>
      <w:r>
        <w:rPr>
          <w:spacing w:val="-17"/>
        </w:rPr>
        <w:t> </w:t>
      </w:r>
      <w:r>
        <w:rPr/>
        <w:t>contamination</w:t>
      </w:r>
      <w:r>
        <w:rPr>
          <w:spacing w:val="-13"/>
        </w:rPr>
        <w:t> </w:t>
      </w:r>
      <w:r>
        <w:rPr/>
        <w:t>pour</w:t>
      </w:r>
      <w:r>
        <w:rPr>
          <w:spacing w:val="-17"/>
        </w:rPr>
        <w:t> </w:t>
      </w:r>
      <w:r>
        <w:rPr/>
        <w:t>eux</w:t>
      </w:r>
      <w:r>
        <w:rPr>
          <w:spacing w:val="-19"/>
        </w:rPr>
        <w:t> </w:t>
      </w:r>
      <w:r>
        <w:rPr/>
        <w:t>même,</w:t>
      </w:r>
      <w:r>
        <w:rPr>
          <w:spacing w:val="-14"/>
        </w:rPr>
        <w:t> </w:t>
      </w:r>
      <w:r>
        <w:rPr/>
        <w:t>leur</w:t>
      </w:r>
      <w:r>
        <w:rPr>
          <w:spacing w:val="-17"/>
        </w:rPr>
        <w:t> </w:t>
      </w:r>
      <w:r>
        <w:rPr/>
        <w:t>entourage</w:t>
      </w:r>
      <w:r>
        <w:rPr>
          <w:spacing w:val="-16"/>
        </w:rPr>
        <w:t> </w:t>
      </w:r>
      <w:r>
        <w:rPr/>
        <w:t>et</w:t>
      </w:r>
      <w:r>
        <w:rPr>
          <w:spacing w:val="-16"/>
        </w:rPr>
        <w:t> </w:t>
      </w:r>
      <w:r>
        <w:rPr/>
        <w:t>leur</w:t>
      </w:r>
      <w:r>
        <w:rPr>
          <w:spacing w:val="-19"/>
        </w:rPr>
        <w:t> </w:t>
      </w:r>
      <w:r>
        <w:rPr/>
        <w:t>famille,</w:t>
      </w:r>
      <w:r>
        <w:rPr>
          <w:spacing w:val="-16"/>
        </w:rPr>
        <w:t> </w:t>
      </w:r>
      <w:r>
        <w:rPr/>
        <w:t>d’autant</w:t>
      </w:r>
      <w:r>
        <w:rPr>
          <w:spacing w:val="-16"/>
        </w:rPr>
        <w:t> </w:t>
      </w:r>
      <w:r>
        <w:rPr/>
        <w:t>plus</w:t>
      </w:r>
      <w:r>
        <w:rPr>
          <w:spacing w:val="-16"/>
        </w:rPr>
        <w:t> </w:t>
      </w:r>
      <w:r>
        <w:rPr/>
        <w:t>que</w:t>
      </w:r>
      <w:r>
        <w:rPr>
          <w:spacing w:val="-16"/>
        </w:rPr>
        <w:t> </w:t>
      </w:r>
      <w:r>
        <w:rPr/>
        <w:t>la</w:t>
      </w:r>
      <w:r>
        <w:rPr>
          <w:spacing w:val="-16"/>
        </w:rPr>
        <w:t> </w:t>
      </w:r>
      <w:r>
        <w:rPr/>
        <w:t>priorité concernant la fourniture des masques doit être donnée aux personnels</w:t>
      </w:r>
      <w:r>
        <w:rPr>
          <w:spacing w:val="-19"/>
        </w:rPr>
        <w:t> </w:t>
      </w:r>
      <w:r>
        <w:rPr/>
        <w:t>médicaux.</w:t>
      </w:r>
    </w:p>
    <w:p>
      <w:pPr>
        <w:pStyle w:val="BodyText"/>
      </w:pPr>
    </w:p>
    <w:p>
      <w:pPr>
        <w:pStyle w:val="BodyText"/>
        <w:ind w:left="116" w:right="108"/>
        <w:jc w:val="both"/>
      </w:pPr>
      <w:r>
        <w:rPr>
          <w:color w:val="333333"/>
        </w:rPr>
        <w:t>Les salariés de Safran ont peur. Leur esprit de responsabilité sera exercé s’il leur est démontré que le groupe fait passer leur sécurité avant la continuité d’activité.</w:t>
      </w:r>
    </w:p>
    <w:p>
      <w:pPr>
        <w:pStyle w:val="BodyText"/>
        <w:spacing w:before="1"/>
      </w:pPr>
    </w:p>
    <w:p>
      <w:pPr>
        <w:pStyle w:val="BodyText"/>
        <w:ind w:left="116"/>
        <w:jc w:val="both"/>
      </w:pPr>
      <w:r>
        <w:rPr>
          <w:color w:val="333333"/>
        </w:rPr>
        <w:t>La CFE-CGC pense qu’une temporisation supplémentaire serait de nature à le démontrer.</w:t>
      </w:r>
    </w:p>
    <w:p>
      <w:pPr>
        <w:pStyle w:val="BodyText"/>
        <w:spacing w:before="230"/>
        <w:ind w:left="116" w:right="100"/>
        <w:jc w:val="both"/>
      </w:pPr>
      <w:r>
        <w:rPr>
          <w:color w:val="333333"/>
        </w:rPr>
        <w:t>Une</w:t>
      </w:r>
      <w:r>
        <w:rPr>
          <w:color w:val="333333"/>
          <w:spacing w:val="-8"/>
        </w:rPr>
        <w:t> </w:t>
      </w:r>
      <w:r>
        <w:rPr>
          <w:color w:val="333333"/>
        </w:rPr>
        <w:t>fois</w:t>
      </w:r>
      <w:r>
        <w:rPr>
          <w:color w:val="333333"/>
          <w:spacing w:val="-7"/>
        </w:rPr>
        <w:t> </w:t>
      </w:r>
      <w:r>
        <w:rPr>
          <w:color w:val="333333"/>
        </w:rPr>
        <w:t>les</w:t>
      </w:r>
      <w:r>
        <w:rPr>
          <w:color w:val="333333"/>
          <w:spacing w:val="-10"/>
        </w:rPr>
        <w:t> </w:t>
      </w:r>
      <w:r>
        <w:rPr>
          <w:color w:val="333333"/>
        </w:rPr>
        <w:t>mesures</w:t>
      </w:r>
      <w:r>
        <w:rPr>
          <w:color w:val="333333"/>
          <w:spacing w:val="-11"/>
        </w:rPr>
        <w:t> </w:t>
      </w:r>
      <w:r>
        <w:rPr>
          <w:color w:val="333333"/>
        </w:rPr>
        <w:t>de</w:t>
      </w:r>
      <w:r>
        <w:rPr>
          <w:color w:val="333333"/>
          <w:spacing w:val="-6"/>
        </w:rPr>
        <w:t> </w:t>
      </w:r>
      <w:r>
        <w:rPr>
          <w:color w:val="333333"/>
        </w:rPr>
        <w:t>sécurité</w:t>
      </w:r>
      <w:r>
        <w:rPr>
          <w:color w:val="333333"/>
          <w:spacing w:val="-5"/>
        </w:rPr>
        <w:t> </w:t>
      </w:r>
      <w:r>
        <w:rPr>
          <w:color w:val="333333"/>
        </w:rPr>
        <w:t>définitivement</w:t>
      </w:r>
      <w:r>
        <w:rPr>
          <w:color w:val="333333"/>
          <w:spacing w:val="-8"/>
        </w:rPr>
        <w:t> </w:t>
      </w:r>
      <w:r>
        <w:rPr>
          <w:color w:val="333333"/>
        </w:rPr>
        <w:t>mises</w:t>
      </w:r>
      <w:r>
        <w:rPr>
          <w:color w:val="333333"/>
          <w:spacing w:val="-9"/>
        </w:rPr>
        <w:t> </w:t>
      </w:r>
      <w:r>
        <w:rPr>
          <w:color w:val="333333"/>
        </w:rPr>
        <w:t>en</w:t>
      </w:r>
      <w:r>
        <w:rPr>
          <w:color w:val="333333"/>
          <w:spacing w:val="-7"/>
        </w:rPr>
        <w:t> </w:t>
      </w:r>
      <w:r>
        <w:rPr>
          <w:color w:val="333333"/>
        </w:rPr>
        <w:t>place</w:t>
      </w:r>
      <w:r>
        <w:rPr>
          <w:color w:val="333333"/>
          <w:spacing w:val="-5"/>
        </w:rPr>
        <w:t> </w:t>
      </w:r>
      <w:r>
        <w:rPr>
          <w:color w:val="333333"/>
        </w:rPr>
        <w:t>et</w:t>
      </w:r>
      <w:r>
        <w:rPr>
          <w:color w:val="333333"/>
          <w:spacing w:val="-9"/>
        </w:rPr>
        <w:t> </w:t>
      </w:r>
      <w:r>
        <w:rPr>
          <w:color w:val="333333"/>
        </w:rPr>
        <w:t>validées</w:t>
      </w:r>
      <w:r>
        <w:rPr>
          <w:color w:val="333333"/>
          <w:spacing w:val="-8"/>
        </w:rPr>
        <w:t> </w:t>
      </w:r>
      <w:r>
        <w:rPr>
          <w:color w:val="333333"/>
        </w:rPr>
        <w:t>par</w:t>
      </w:r>
      <w:r>
        <w:rPr>
          <w:color w:val="333333"/>
          <w:spacing w:val="-7"/>
        </w:rPr>
        <w:t> </w:t>
      </w:r>
      <w:r>
        <w:rPr>
          <w:color w:val="333333"/>
        </w:rPr>
        <w:t>les</w:t>
      </w:r>
      <w:r>
        <w:rPr>
          <w:color w:val="333333"/>
          <w:spacing w:val="-4"/>
        </w:rPr>
        <w:t> </w:t>
      </w:r>
      <w:r>
        <w:rPr>
          <w:color w:val="333333"/>
        </w:rPr>
        <w:t>CSSCT, la reprise progressive pourra se mettre en place avec des salariés rassurés en se sentant protégés.</w:t>
      </w:r>
    </w:p>
    <w:p>
      <w:pPr>
        <w:pStyle w:val="BodyText"/>
        <w:rPr>
          <w:sz w:val="26"/>
        </w:rPr>
      </w:pPr>
    </w:p>
    <w:p>
      <w:pPr>
        <w:pStyle w:val="BodyText"/>
        <w:spacing w:before="9"/>
        <w:rPr>
          <w:sz w:val="22"/>
        </w:rPr>
      </w:pPr>
    </w:p>
    <w:p>
      <w:pPr>
        <w:spacing w:line="720" w:lineRule="auto" w:before="0"/>
        <w:ind w:left="116" w:right="3094" w:firstLine="0"/>
        <w:jc w:val="left"/>
        <w:rPr>
          <w:b/>
          <w:sz w:val="21"/>
        </w:rPr>
      </w:pPr>
      <w:r>
        <w:rPr>
          <w:sz w:val="21"/>
        </w:rPr>
        <w:t>Recevez, Monsieur le Directeur, nos meilleures salutations syndicales. Pour la CFE-CGC, </w:t>
      </w:r>
      <w:r>
        <w:rPr>
          <w:b/>
          <w:sz w:val="21"/>
        </w:rPr>
        <w:t>les coordinateurs du groupe Safran</w:t>
      </w:r>
    </w:p>
    <w:p>
      <w:pPr>
        <w:pStyle w:val="BodyText"/>
        <w:spacing w:before="2"/>
        <w:rPr>
          <w:b/>
          <w:sz w:val="21"/>
        </w:rPr>
      </w:pPr>
    </w:p>
    <w:p>
      <w:pPr>
        <w:tabs>
          <w:tab w:pos="2240" w:val="left" w:leader="none"/>
          <w:tab w:pos="5073" w:val="left" w:leader="none"/>
          <w:tab w:pos="7905" w:val="left" w:leader="none"/>
        </w:tabs>
        <w:spacing w:before="0"/>
        <w:ind w:left="116" w:right="0" w:firstLine="0"/>
        <w:jc w:val="both"/>
        <w:rPr>
          <w:b/>
          <w:sz w:val="21"/>
        </w:rPr>
      </w:pPr>
      <w:r>
        <w:rPr>
          <w:b/>
          <w:sz w:val="21"/>
        </w:rPr>
        <w:t>Eric</w:t>
      </w:r>
      <w:r>
        <w:rPr>
          <w:b/>
          <w:spacing w:val="-1"/>
          <w:sz w:val="21"/>
        </w:rPr>
        <w:t> </w:t>
      </w:r>
      <w:r>
        <w:rPr>
          <w:b/>
          <w:sz w:val="21"/>
        </w:rPr>
        <w:t>Durand</w:t>
        <w:tab/>
        <w:t>Didier</w:t>
      </w:r>
      <w:r>
        <w:rPr>
          <w:b/>
          <w:spacing w:val="-2"/>
          <w:sz w:val="21"/>
        </w:rPr>
        <w:t> </w:t>
      </w:r>
      <w:r>
        <w:rPr>
          <w:b/>
          <w:sz w:val="21"/>
        </w:rPr>
        <w:t>Jouanchicot</w:t>
        <w:tab/>
        <w:t>Patrick</w:t>
      </w:r>
      <w:r>
        <w:rPr>
          <w:b/>
          <w:spacing w:val="-1"/>
          <w:sz w:val="21"/>
        </w:rPr>
        <w:t> </w:t>
      </w:r>
      <w:r>
        <w:rPr>
          <w:b/>
          <w:sz w:val="21"/>
        </w:rPr>
        <w:t>Potacsek</w:t>
        <w:tab/>
        <w:t>Daniel</w:t>
      </w:r>
      <w:r>
        <w:rPr>
          <w:b/>
          <w:spacing w:val="-3"/>
          <w:sz w:val="21"/>
        </w:rPr>
        <w:t> </w:t>
      </w:r>
      <w:r>
        <w:rPr>
          <w:b/>
          <w:sz w:val="21"/>
        </w:rPr>
        <w:t>Verdy</w:t>
      </w:r>
    </w:p>
    <w:sectPr>
      <w:pgSz w:w="11910" w:h="16840"/>
      <w:pgMar w:top="1320" w:bottom="280" w:left="130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FR" w:eastAsia="en-US" w:bidi="ar-SA"/>
    </w:rPr>
  </w:style>
  <w:style w:styleId="BodyText" w:type="paragraph">
    <w:name w:val="Body Text"/>
    <w:basedOn w:val="Normal"/>
    <w:uiPriority w:val="1"/>
    <w:qFormat/>
    <w:pPr/>
    <w:rPr>
      <w:rFonts w:ascii="Arial" w:hAnsi="Arial" w:eastAsia="Arial" w:cs="Arial"/>
      <w:sz w:val="24"/>
      <w:szCs w:val="24"/>
      <w:lang w:val="fr-FR" w:eastAsia="en-US" w:bidi="ar-SA"/>
    </w:rPr>
  </w:style>
  <w:style w:styleId="ListParagraph" w:type="paragraph">
    <w:name w:val="List Paragraph"/>
    <w:basedOn w:val="Normal"/>
    <w:uiPriority w:val="1"/>
    <w:qFormat/>
    <w:pPr/>
    <w:rPr>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JOUANCHICOT Didier (SAFRAN HELICOPTER ENGINES)</dc:creator>
  <dc:title>Déclaration CFE CGC le 04 mars 2009</dc:title>
  <dcterms:created xsi:type="dcterms:W3CDTF">2020-03-22T18:42:50Z</dcterms:created>
  <dcterms:modified xsi:type="dcterms:W3CDTF">2020-03-22T18:42:50Z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2020-03-22T00:00:00Z</vt:filetime>
  </property>
  <property fmtid="{D5CDD505-2E9C-101B-9397-08002B2CF9AE}" pid="3" name="Creator">
    <vt:lpwstr>Microsoft® Word 2016</vt:lpwstr>
  </property>
  <property fmtid="{D5CDD505-2E9C-101B-9397-08002B2CF9AE}" pid="4" name="LastSaved">
    <vt:filetime>2020-03-22T00:00:00Z</vt:filetime>
  </property>
</Properties>
</file>